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2B54">
      <w:pPr>
        <w:rPr>
          <w:rFonts w:ascii="仿宋" w:hAnsi="仿宋" w:eastAsia="仿宋" w:cs="仿宋"/>
          <w:sz w:val="30"/>
          <w:szCs w:val="30"/>
        </w:rPr>
      </w:pPr>
      <w:r>
        <w:rPr>
          <w:rFonts w:hint="eastAsia" w:ascii="仿宋" w:hAnsi="仿宋" w:eastAsia="仿宋" w:cs="仿宋"/>
          <w:sz w:val="30"/>
          <w:szCs w:val="30"/>
        </w:rPr>
        <w:t>附件：</w:t>
      </w:r>
    </w:p>
    <w:p w14:paraId="56DBCF38">
      <w:pPr>
        <w:jc w:val="center"/>
        <w:rPr>
          <w:rFonts w:ascii="仿宋" w:hAnsi="仿宋" w:eastAsia="仿宋" w:cs="仿宋"/>
          <w:b/>
          <w:bCs/>
          <w:sz w:val="30"/>
          <w:szCs w:val="30"/>
        </w:rPr>
      </w:pPr>
      <w:bookmarkStart w:id="20" w:name="_GoBack"/>
      <w:r>
        <w:rPr>
          <w:rFonts w:hint="eastAsia" w:ascii="仿宋" w:hAnsi="仿宋" w:eastAsia="仿宋" w:cs="仿宋"/>
          <w:b/>
          <w:bCs/>
          <w:sz w:val="30"/>
          <w:szCs w:val="30"/>
        </w:rPr>
        <w:t>第二届“新东方智慧教育杯”安徽省高校英文朗诵大赛方案</w:t>
      </w:r>
    </w:p>
    <w:bookmarkEnd w:id="20"/>
    <w:p w14:paraId="61467068">
      <w:pPr>
        <w:jc w:val="center"/>
        <w:rPr>
          <w:rFonts w:hint="eastAsia" w:ascii="仿宋" w:hAnsi="仿宋" w:eastAsia="仿宋" w:cs="仿宋"/>
          <w:b/>
          <w:bCs/>
          <w:sz w:val="30"/>
          <w:szCs w:val="30"/>
        </w:rPr>
      </w:pPr>
    </w:p>
    <w:p w14:paraId="798C11B6">
      <w:pPr>
        <w:pStyle w:val="4"/>
        <w:ind w:firstLine="480"/>
        <w:rPr>
          <w:rFonts w:hint="eastAsia" w:eastAsia="仿宋" w:cs="仿宋"/>
          <w:szCs w:val="24"/>
          <w:lang w:eastAsia="zh-CN"/>
        </w:rPr>
      </w:pPr>
      <w:r>
        <w:rPr>
          <w:rFonts w:hint="eastAsia" w:eastAsia="仿宋" w:cs="仿宋"/>
          <w:szCs w:val="24"/>
          <w:lang w:eastAsia="zh-CN"/>
        </w:rPr>
        <w:t>为深入贯彻党的二十大关于“增强中华文明传播力影响力”的战略部署，切实践行习近平总书记“讲好中国故事，传播好中国声音”重要指示精神，扎实推进文化自信自强，安徽省高等学校图书情报工作委员会、安徽省高等学校数字图书馆，联合新东方教育（智慧教育事业部、大学事业部、国际教育事业部），共同举办2026年第二届安徽省高校“英语讲安徽故事，朗诵传徽皖风华”英文朗诵大赛。</w:t>
      </w:r>
    </w:p>
    <w:p w14:paraId="618A44F9">
      <w:pPr>
        <w:pStyle w:val="4"/>
        <w:ind w:firstLine="480"/>
        <w:rPr>
          <w:rFonts w:hint="eastAsia" w:eastAsia="仿宋" w:cs="仿宋"/>
          <w:szCs w:val="24"/>
          <w:lang w:eastAsia="zh-CN"/>
        </w:rPr>
      </w:pPr>
      <w:r>
        <w:rPr>
          <w:rFonts w:hint="eastAsia" w:eastAsia="仿宋" w:cs="仿宋"/>
          <w:szCs w:val="24"/>
          <w:lang w:eastAsia="zh-CN"/>
        </w:rPr>
        <w:t>本次大赛以英语朗诵与演讲为载体，引导青年学子聚焦安徽山水人文、历史底蕴与时代新貌，在提升国际传播能力中涵养家国情怀、坚定文化自信，向世界展现真实、立体、生动的安徽形象，为讲好中国故事注入青春力量。</w:t>
      </w:r>
    </w:p>
    <w:p w14:paraId="761B93C2">
      <w:pPr>
        <w:pStyle w:val="2"/>
        <w:numPr>
          <w:ilvl w:val="0"/>
          <w:numId w:val="1"/>
        </w:numPr>
        <w:spacing w:before="312" w:after="312"/>
        <w:rPr>
          <w:rFonts w:hint="eastAsia" w:ascii="仿宋" w:hAnsi="仿宋" w:eastAsia="仿宋" w:cs="仿宋"/>
          <w:szCs w:val="28"/>
        </w:rPr>
      </w:pPr>
      <w:bookmarkStart w:id="0" w:name="_Toc19220"/>
      <w:r>
        <w:rPr>
          <w:rFonts w:hint="eastAsia" w:ascii="仿宋" w:hAnsi="仿宋" w:eastAsia="仿宋" w:cs="仿宋"/>
          <w:szCs w:val="28"/>
        </w:rPr>
        <w:t>赛事主题</w:t>
      </w:r>
      <w:bookmarkEnd w:id="0"/>
    </w:p>
    <w:p w14:paraId="7E03C030">
      <w:pPr>
        <w:pStyle w:val="4"/>
        <w:ind w:firstLine="480"/>
        <w:rPr>
          <w:rFonts w:hint="eastAsia" w:eastAsia="仿宋" w:cs="仿宋"/>
          <w:szCs w:val="24"/>
          <w:lang w:eastAsia="zh-CN"/>
        </w:rPr>
      </w:pPr>
      <w:r>
        <w:rPr>
          <w:rFonts w:hint="eastAsia" w:eastAsia="仿宋" w:cs="仿宋"/>
          <w:szCs w:val="24"/>
          <w:lang w:eastAsia="zh-CN"/>
        </w:rPr>
        <w:t>英语讲安徽故事，朗诵传徽皖风华</w:t>
      </w:r>
    </w:p>
    <w:p w14:paraId="7AAD7330">
      <w:pPr>
        <w:pStyle w:val="2"/>
        <w:numPr>
          <w:ilvl w:val="0"/>
          <w:numId w:val="1"/>
        </w:numPr>
        <w:spacing w:before="312" w:after="312"/>
        <w:rPr>
          <w:rFonts w:hint="eastAsia" w:ascii="仿宋" w:hAnsi="仿宋" w:eastAsia="仿宋" w:cs="仿宋"/>
          <w:szCs w:val="28"/>
        </w:rPr>
      </w:pPr>
      <w:bookmarkStart w:id="1" w:name="_Toc11833"/>
      <w:r>
        <w:rPr>
          <w:rFonts w:hint="eastAsia" w:ascii="仿宋" w:hAnsi="仿宋" w:eastAsia="仿宋" w:cs="仿宋"/>
          <w:szCs w:val="28"/>
        </w:rPr>
        <w:t>赛事组织机构</w:t>
      </w:r>
      <w:bookmarkEnd w:id="1"/>
    </w:p>
    <w:p w14:paraId="2EAA012F">
      <w:pPr>
        <w:pStyle w:val="4"/>
        <w:ind w:firstLine="480"/>
        <w:rPr>
          <w:rFonts w:hint="eastAsia" w:eastAsia="仿宋" w:cs="仿宋"/>
          <w:szCs w:val="24"/>
          <w:lang w:eastAsia="zh-CN"/>
        </w:rPr>
      </w:pPr>
      <w:bookmarkStart w:id="2" w:name="_Toc6411"/>
      <w:r>
        <w:rPr>
          <w:rFonts w:hint="eastAsia" w:eastAsia="仿宋" w:cs="仿宋"/>
          <w:szCs w:val="24"/>
          <w:lang w:eastAsia="zh-CN"/>
        </w:rPr>
        <w:t>主办单位：安徽省高等学校图书情报工作委员会</w:t>
      </w:r>
    </w:p>
    <w:p w14:paraId="71651B4B">
      <w:pPr>
        <w:pStyle w:val="4"/>
        <w:ind w:firstLine="1680" w:firstLineChars="700"/>
        <w:rPr>
          <w:rFonts w:hint="eastAsia" w:eastAsia="仿宋" w:cs="仿宋"/>
          <w:szCs w:val="24"/>
          <w:lang w:eastAsia="zh-CN"/>
        </w:rPr>
      </w:pPr>
      <w:r>
        <w:rPr>
          <w:rFonts w:hint="eastAsia" w:eastAsia="仿宋" w:cs="仿宋"/>
          <w:szCs w:val="24"/>
          <w:lang w:eastAsia="zh-CN"/>
        </w:rPr>
        <w:t>安徽省高等学校数字图书馆</w:t>
      </w:r>
    </w:p>
    <w:p w14:paraId="2E0EB880">
      <w:pPr>
        <w:pStyle w:val="4"/>
        <w:ind w:firstLine="480"/>
        <w:rPr>
          <w:rFonts w:hint="eastAsia" w:eastAsia="仿宋" w:cs="仿宋"/>
          <w:szCs w:val="24"/>
          <w:lang w:eastAsia="zh-CN"/>
        </w:rPr>
      </w:pPr>
      <w:r>
        <w:rPr>
          <w:rFonts w:hint="eastAsia" w:eastAsia="仿宋" w:cs="仿宋"/>
          <w:szCs w:val="24"/>
          <w:lang w:eastAsia="zh-CN"/>
        </w:rPr>
        <w:t>承办单位：中国科学技术大学图书馆</w:t>
      </w:r>
    </w:p>
    <w:p w14:paraId="016D5025">
      <w:pPr>
        <w:pStyle w:val="4"/>
        <w:ind w:left="1680" w:leftChars="150" w:hanging="1200" w:hangingChars="500"/>
        <w:rPr>
          <w:rFonts w:hint="eastAsia" w:eastAsia="仿宋" w:cs="仿宋"/>
          <w:szCs w:val="24"/>
          <w:lang w:eastAsia="zh-CN"/>
        </w:rPr>
      </w:pPr>
      <w:r>
        <w:rPr>
          <w:rFonts w:hint="eastAsia" w:eastAsia="仿宋" w:cs="仿宋"/>
          <w:szCs w:val="24"/>
          <w:lang w:eastAsia="zh-CN"/>
        </w:rPr>
        <w:t>协办单位：安徽省各高校图书馆、新东方教育科技集团（智慧教育事业部、大学事业部、国际教育事业部）</w:t>
      </w:r>
    </w:p>
    <w:p w14:paraId="3706E631">
      <w:pPr>
        <w:pStyle w:val="2"/>
        <w:numPr>
          <w:ilvl w:val="0"/>
          <w:numId w:val="1"/>
        </w:numPr>
        <w:spacing w:before="312" w:after="312"/>
        <w:rPr>
          <w:rFonts w:hint="eastAsia" w:ascii="仿宋" w:hAnsi="仿宋" w:eastAsia="仿宋" w:cs="仿宋"/>
          <w:szCs w:val="28"/>
        </w:rPr>
      </w:pPr>
      <w:r>
        <w:rPr>
          <w:rFonts w:hint="eastAsia" w:ascii="仿宋" w:hAnsi="仿宋" w:eastAsia="仿宋" w:cs="仿宋"/>
          <w:szCs w:val="28"/>
        </w:rPr>
        <w:t>赛事时间安排</w:t>
      </w:r>
      <w:bookmarkEnd w:id="2"/>
    </w:p>
    <w:p w14:paraId="1B3BCC95">
      <w:pPr>
        <w:pStyle w:val="5"/>
        <w:widowControl/>
        <w:spacing w:before="80" w:beforeAutospacing="0" w:afterAutospacing="0" w:line="500" w:lineRule="exact"/>
        <w:ind w:firstLine="480" w:firstLineChars="200"/>
        <w:rPr>
          <w:rFonts w:hint="eastAsia" w:ascii="仿宋" w:hAnsi="仿宋" w:eastAsia="仿宋" w:cs="仿宋"/>
          <w:kern w:val="32"/>
          <w:szCs w:val="24"/>
        </w:rPr>
      </w:pPr>
      <w:bookmarkStart w:id="3" w:name="_Toc31176"/>
      <w:r>
        <w:rPr>
          <w:rFonts w:hint="eastAsia" w:ascii="仿宋" w:hAnsi="仿宋" w:eastAsia="仿宋" w:cs="仿宋"/>
          <w:kern w:val="32"/>
          <w:szCs w:val="24"/>
        </w:rPr>
        <w:t>线上初赛：2026年4月18日-2026年5月8日</w:t>
      </w:r>
    </w:p>
    <w:p w14:paraId="11BFB518">
      <w:pPr>
        <w:pStyle w:val="5"/>
        <w:widowControl/>
        <w:spacing w:before="80" w:beforeAutospacing="0" w:afterAutospacing="0" w:line="500" w:lineRule="exact"/>
        <w:ind w:firstLine="480" w:firstLineChars="200"/>
        <w:rPr>
          <w:rFonts w:hint="eastAsia" w:ascii="仿宋" w:hAnsi="仿宋" w:eastAsia="仿宋" w:cs="仿宋"/>
          <w:kern w:val="32"/>
          <w:szCs w:val="24"/>
        </w:rPr>
      </w:pPr>
      <w:r>
        <w:rPr>
          <w:rFonts w:hint="eastAsia" w:ascii="仿宋" w:hAnsi="仿宋" w:eastAsia="仿宋" w:cs="仿宋"/>
          <w:kern w:val="32"/>
          <w:szCs w:val="24"/>
        </w:rPr>
        <w:t>线下决赛：新东方安徽总部大厦（决赛时间和要求另行通知）</w:t>
      </w:r>
    </w:p>
    <w:p w14:paraId="048ED71D">
      <w:pPr>
        <w:pStyle w:val="2"/>
        <w:numPr>
          <w:ilvl w:val="0"/>
          <w:numId w:val="1"/>
        </w:numPr>
        <w:spacing w:before="312" w:after="312"/>
        <w:rPr>
          <w:rFonts w:hint="eastAsia" w:ascii="仿宋" w:hAnsi="仿宋" w:eastAsia="仿宋" w:cs="仿宋"/>
          <w:szCs w:val="28"/>
        </w:rPr>
      </w:pPr>
      <w:r>
        <w:rPr>
          <w:rFonts w:hint="eastAsia" w:ascii="仿宋" w:hAnsi="仿宋" w:eastAsia="仿宋" w:cs="仿宋"/>
          <w:szCs w:val="28"/>
        </w:rPr>
        <w:t>参赛对象</w:t>
      </w:r>
      <w:bookmarkEnd w:id="3"/>
    </w:p>
    <w:p w14:paraId="1954DB46">
      <w:pPr>
        <w:pStyle w:val="4"/>
        <w:ind w:firstLine="480"/>
        <w:rPr>
          <w:rFonts w:hint="eastAsia" w:eastAsia="仿宋" w:cs="仿宋"/>
          <w:szCs w:val="24"/>
          <w:lang w:eastAsia="zh-CN"/>
        </w:rPr>
      </w:pPr>
      <w:r>
        <w:rPr>
          <w:rFonts w:hint="eastAsia" w:eastAsia="仿宋" w:cs="仿宋"/>
          <w:szCs w:val="24"/>
          <w:lang w:eastAsia="zh-CN"/>
        </w:rPr>
        <w:t>安徽省各高校在校学生</w:t>
      </w:r>
    </w:p>
    <w:p w14:paraId="764FEB8D">
      <w:pPr>
        <w:pStyle w:val="2"/>
        <w:numPr>
          <w:ilvl w:val="0"/>
          <w:numId w:val="1"/>
        </w:numPr>
        <w:spacing w:before="312" w:after="312"/>
        <w:rPr>
          <w:rFonts w:hint="eastAsia" w:ascii="仿宋" w:hAnsi="仿宋" w:eastAsia="仿宋" w:cs="仿宋"/>
          <w:szCs w:val="28"/>
        </w:rPr>
      </w:pPr>
      <w:bookmarkStart w:id="4" w:name="_Toc6693"/>
      <w:r>
        <w:rPr>
          <w:rFonts w:hint="eastAsia" w:ascii="仿宋" w:hAnsi="仿宋" w:eastAsia="仿宋" w:cs="仿宋"/>
          <w:szCs w:val="28"/>
        </w:rPr>
        <w:t>比赛环节</w:t>
      </w:r>
      <w:bookmarkEnd w:id="4"/>
    </w:p>
    <w:p w14:paraId="3A9A8532">
      <w:pPr>
        <w:pStyle w:val="3"/>
        <w:ind w:firstLine="482" w:firstLineChars="200"/>
        <w:rPr>
          <w:rFonts w:hint="eastAsia" w:ascii="仿宋" w:hAnsi="仿宋" w:eastAsia="仿宋" w:cs="仿宋"/>
          <w:szCs w:val="24"/>
        </w:rPr>
      </w:pPr>
      <w:bookmarkStart w:id="5" w:name="_Toc16063"/>
      <w:r>
        <w:rPr>
          <w:rFonts w:hint="eastAsia" w:ascii="仿宋" w:hAnsi="仿宋" w:eastAsia="仿宋" w:cs="仿宋"/>
          <w:szCs w:val="24"/>
        </w:rPr>
        <w:t>（一）参赛资格</w:t>
      </w:r>
      <w:bookmarkEnd w:id="5"/>
    </w:p>
    <w:p w14:paraId="1DA1ADEE">
      <w:pPr>
        <w:widowControl/>
        <w:kinsoku w:val="0"/>
        <w:autoSpaceDE w:val="0"/>
        <w:autoSpaceDN w:val="0"/>
        <w:adjustRightInd w:val="0"/>
        <w:snapToGrid w:val="0"/>
        <w:spacing w:line="500" w:lineRule="exact"/>
        <w:ind w:right="236"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1、仅限安徽省各高校</w:t>
      </w:r>
      <w:r>
        <w:rPr>
          <w:rFonts w:hint="eastAsia" w:ascii="仿宋" w:hAnsi="仿宋" w:eastAsia="仿宋" w:cs="仿宋"/>
          <w:b/>
          <w:bCs/>
          <w:sz w:val="24"/>
          <w:szCs w:val="24"/>
        </w:rPr>
        <w:t>中国籍</w:t>
      </w:r>
      <w:r>
        <w:rPr>
          <w:rFonts w:hint="eastAsia" w:ascii="仿宋" w:hAnsi="仿宋" w:eastAsia="仿宋" w:cs="仿宋"/>
          <w:sz w:val="24"/>
          <w:szCs w:val="24"/>
        </w:rPr>
        <w:t>学生参加，本次活动设置本科高校组、高职高专组两个参赛组别。</w:t>
      </w:r>
    </w:p>
    <w:p w14:paraId="0B505842">
      <w:pPr>
        <w:widowControl/>
        <w:kinsoku w:val="0"/>
        <w:autoSpaceDE w:val="0"/>
        <w:autoSpaceDN w:val="0"/>
        <w:adjustRightInd w:val="0"/>
        <w:snapToGrid w:val="0"/>
        <w:spacing w:line="500" w:lineRule="exact"/>
        <w:ind w:right="236" w:firstLine="480" w:firstLineChars="200"/>
        <w:textAlignment w:val="baseline"/>
        <w:rPr>
          <w:rFonts w:ascii="仿宋" w:hAnsi="仿宋" w:eastAsia="仿宋" w:cs="仿宋"/>
          <w:sz w:val="24"/>
          <w:szCs w:val="24"/>
        </w:rPr>
      </w:pPr>
      <w:r>
        <w:rPr>
          <w:rFonts w:hint="eastAsia" w:ascii="仿宋" w:hAnsi="仿宋" w:eastAsia="仿宋" w:cs="仿宋"/>
          <w:sz w:val="24"/>
          <w:szCs w:val="24"/>
        </w:rPr>
        <w:t>2、组别按照学生的</w:t>
      </w:r>
      <w:r>
        <w:rPr>
          <w:rFonts w:hint="eastAsia" w:ascii="仿宋" w:hAnsi="仿宋" w:eastAsia="仿宋" w:cs="仿宋"/>
          <w:b/>
          <w:bCs/>
          <w:sz w:val="24"/>
          <w:szCs w:val="24"/>
        </w:rPr>
        <w:t>专业级别</w:t>
      </w:r>
      <w:r>
        <w:rPr>
          <w:rFonts w:hint="eastAsia" w:ascii="仿宋" w:hAnsi="仿宋" w:eastAsia="仿宋" w:cs="仿宋"/>
          <w:sz w:val="24"/>
          <w:szCs w:val="24"/>
        </w:rPr>
        <w:t>区分，专科专业的学生报名高职高专组，本科和研究生专业报名本科高校组。如学校同时有本科专业和专科专业，学生需要按照自己的专业级别选择不同组别。</w:t>
      </w:r>
    </w:p>
    <w:p w14:paraId="66C8B2BB">
      <w:pPr>
        <w:pStyle w:val="4"/>
        <w:ind w:firstLine="480"/>
        <w:rPr>
          <w:rFonts w:hint="eastAsia" w:eastAsia="仿宋" w:cs="仿宋"/>
          <w:szCs w:val="24"/>
          <w:lang w:eastAsia="zh-CN"/>
        </w:rPr>
      </w:pPr>
      <w:r>
        <w:rPr>
          <w:rFonts w:hint="eastAsia" w:eastAsia="仿宋" w:cs="仿宋"/>
          <w:szCs w:val="24"/>
          <w:lang w:eastAsia="zh-CN"/>
        </w:rPr>
        <w:t>3、为保证本次活动的公正性和真实性，参赛者必须以本人手机号注册、填写真实有效信息参赛。</w:t>
      </w:r>
    </w:p>
    <w:p w14:paraId="3D67C9ED">
      <w:pPr>
        <w:pStyle w:val="4"/>
        <w:ind w:firstLine="480"/>
        <w:rPr>
          <w:rFonts w:hint="eastAsia" w:eastAsia="仿宋" w:cs="仿宋"/>
          <w:szCs w:val="24"/>
          <w:lang w:eastAsia="zh-CN"/>
        </w:rPr>
      </w:pPr>
      <w:r>
        <w:rPr>
          <w:rFonts w:hint="eastAsia" w:eastAsia="仿宋" w:cs="仿宋"/>
          <w:szCs w:val="24"/>
          <w:lang w:eastAsia="zh-CN"/>
        </w:rPr>
        <w:t>温馨提示：为保证比赛公平公正，每位参赛者只能注册一个账号参加比赛，如出现一人注册多账号情况，则取其最好名次。比赛期间，学生可实时查看个人AI智能评分及比赛排名情况，也可实时查看 AI 智能评分榜前100名学生名单，榜单实时更新。</w:t>
      </w:r>
    </w:p>
    <w:p w14:paraId="759EA76B">
      <w:pPr>
        <w:pStyle w:val="3"/>
        <w:ind w:firstLine="482" w:firstLineChars="200"/>
        <w:rPr>
          <w:rFonts w:hint="eastAsia" w:ascii="仿宋" w:hAnsi="仿宋" w:eastAsia="仿宋" w:cs="仿宋"/>
          <w:szCs w:val="24"/>
        </w:rPr>
      </w:pPr>
      <w:bookmarkStart w:id="6" w:name="_Toc6028"/>
      <w:r>
        <w:rPr>
          <w:rFonts w:hint="eastAsia" w:ascii="仿宋" w:hAnsi="仿宋" w:eastAsia="仿宋" w:cs="仿宋"/>
          <w:szCs w:val="24"/>
        </w:rPr>
        <w:t>（二）线上初赛参赛流程</w:t>
      </w:r>
      <w:bookmarkEnd w:id="6"/>
    </w:p>
    <w:p w14:paraId="0C290EBD">
      <w:pPr>
        <w:pStyle w:val="4"/>
        <w:ind w:firstLine="480"/>
        <w:rPr>
          <w:rFonts w:hint="eastAsia" w:eastAsia="仿宋" w:cs="仿宋"/>
          <w:szCs w:val="24"/>
          <w:lang w:eastAsia="zh-CN"/>
        </w:rPr>
      </w:pPr>
      <w:r>
        <w:rPr>
          <w:rFonts w:hint="eastAsia" w:eastAsia="仿宋" w:cs="仿宋"/>
          <w:szCs w:val="24"/>
          <w:lang w:eastAsia="zh-CN"/>
        </w:rPr>
        <w:t>方式一：已经购买或试用《新东方多媒体学习库》（library.koolearn.com）的院校，学生在所在学校IP段（校园网）内登录《新东方多媒体学习库》，微信扫描《新东方多媒体学习库》首页底部的“东方书阁 ”二维码进入小程序，按提示绑定所属院校；点击小程序页面的“活动”选项，选择对应组别进行报名填写相关信息参加初赛：本科和研究生专业学生选择“【本科高校组】2026年第二届‘新东方智慧教育杯’安徽省高校英文朗诵大赛”，专科专业学生选择“【高职高专组】2026年第二届‘新东方智慧教育杯’安徽省高校英文朗诵大赛”。</w:t>
      </w:r>
    </w:p>
    <w:p w14:paraId="12E8E4CF">
      <w:pPr>
        <w:pStyle w:val="4"/>
        <w:ind w:firstLine="480"/>
        <w:rPr>
          <w:rFonts w:hint="eastAsia" w:eastAsia="仿宋" w:cs="仿宋"/>
          <w:szCs w:val="24"/>
          <w:lang w:eastAsia="zh-CN"/>
        </w:rPr>
      </w:pPr>
      <w:r>
        <w:rPr>
          <w:rFonts w:hint="eastAsia" w:eastAsia="仿宋" w:cs="仿宋"/>
          <w:szCs w:val="24"/>
          <w:lang w:eastAsia="zh-CN"/>
        </w:rPr>
        <w:t>未开通《新东方多媒体学习库》的高校可在4月16日前联系新东方工作人员开通。《新东方多媒体学习库》将制作“赛事专题”推文全面介绍比赛活动说明、参赛资格、比赛内容、比赛规则、奖项设置等信息。</w:t>
      </w:r>
    </w:p>
    <w:p w14:paraId="08F49517">
      <w:pPr>
        <w:pStyle w:val="4"/>
        <w:ind w:firstLine="480"/>
        <w:rPr>
          <w:rFonts w:hint="eastAsia" w:eastAsia="仿宋" w:cs="仿宋"/>
          <w:szCs w:val="24"/>
          <w:lang w:eastAsia="zh-CN"/>
        </w:rPr>
      </w:pPr>
      <w:r>
        <w:rPr>
          <w:rFonts w:hint="eastAsia" w:eastAsia="仿宋" w:cs="仿宋"/>
          <w:szCs w:val="24"/>
          <w:lang w:eastAsia="zh-CN"/>
        </w:rPr>
        <w:t>方式二：微信直接扫描下方二维码，按提示绑定所属院校；点击小程序页面的“活动”选项，选择对应组别进行报名填写相关信息，按组别参加初赛。</w:t>
      </w:r>
    </w:p>
    <w:p w14:paraId="3954D95F">
      <w:pPr>
        <w:pStyle w:val="4"/>
        <w:ind w:firstLine="480"/>
        <w:rPr>
          <w:rFonts w:hint="eastAsia" w:eastAsia="仿宋" w:cs="仿宋"/>
          <w:szCs w:val="24"/>
          <w:lang w:eastAsia="zh-CN"/>
        </w:rPr>
      </w:pPr>
      <w:r>
        <w:rPr>
          <w:rFonts w:ascii="宋体" w:hAnsi="宋体"/>
          <w:szCs w:val="24"/>
        </w:rPr>
        <w:fldChar w:fldCharType="begin"/>
      </w:r>
      <w:r>
        <w:rPr>
          <w:rFonts w:ascii="宋体" w:hAnsi="宋体"/>
          <w:szCs w:val="24"/>
        </w:rPr>
        <w:instrText xml:space="preserve">INCLUDEPICTURE \d "C:\\Users\\ASUS\\Documents\\Tencent Files\\251106760\\Image\\C2C\\)IPAVQY@V9BUODO5)`03GDB.jpg" \* MERGEFORMATINET </w:instrText>
      </w:r>
      <w:r>
        <w:rPr>
          <w:rFonts w:ascii="宋体" w:hAnsi="宋体"/>
          <w:szCs w:val="24"/>
        </w:rPr>
        <w:fldChar w:fldCharType="separate"/>
      </w:r>
      <w:r>
        <w:rPr>
          <w:rFonts w:ascii="宋体" w:hAnsi="宋体"/>
          <w:szCs w:val="24"/>
        </w:rPr>
        <w:drawing>
          <wp:inline distT="0" distB="0" distL="114300" distR="114300">
            <wp:extent cx="1609725" cy="1609725"/>
            <wp:effectExtent l="0" t="0" r="317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09725" cy="1609725"/>
                    </a:xfrm>
                    <a:prstGeom prst="rect">
                      <a:avLst/>
                    </a:prstGeom>
                    <a:noFill/>
                    <a:ln>
                      <a:noFill/>
                    </a:ln>
                  </pic:spPr>
                </pic:pic>
              </a:graphicData>
            </a:graphic>
          </wp:inline>
        </w:drawing>
      </w:r>
      <w:r>
        <w:rPr>
          <w:rFonts w:ascii="宋体" w:hAnsi="宋体"/>
          <w:szCs w:val="24"/>
        </w:rPr>
        <w:fldChar w:fldCharType="end"/>
      </w:r>
    </w:p>
    <w:p w14:paraId="30A564F0">
      <w:pPr>
        <w:pStyle w:val="3"/>
        <w:ind w:firstLine="482" w:firstLineChars="200"/>
        <w:rPr>
          <w:rFonts w:hint="eastAsia" w:ascii="仿宋" w:hAnsi="仿宋" w:eastAsia="仿宋" w:cs="仿宋"/>
          <w:szCs w:val="24"/>
        </w:rPr>
      </w:pPr>
      <w:bookmarkStart w:id="7" w:name="_Toc29257"/>
      <w:r>
        <w:rPr>
          <w:rFonts w:hint="eastAsia" w:ascii="仿宋" w:hAnsi="仿宋" w:eastAsia="仿宋" w:cs="仿宋"/>
          <w:szCs w:val="24"/>
        </w:rPr>
        <w:t>（三）初赛评分规则</w:t>
      </w:r>
      <w:bookmarkEnd w:id="7"/>
    </w:p>
    <w:p w14:paraId="1A2DC80C">
      <w:pPr>
        <w:pStyle w:val="4"/>
        <w:ind w:firstLine="480"/>
        <w:rPr>
          <w:rFonts w:hint="eastAsia" w:eastAsia="仿宋" w:cs="仿宋"/>
          <w:szCs w:val="24"/>
          <w:lang w:eastAsia="zh-CN"/>
        </w:rPr>
      </w:pPr>
      <w:r>
        <w:rPr>
          <w:rFonts w:hint="eastAsia" w:eastAsia="仿宋" w:cs="仿宋"/>
          <w:szCs w:val="24"/>
          <w:lang w:eastAsia="zh-CN"/>
        </w:rPr>
        <w:t>初赛期间“东方书阁”小程序每日会推送与大赛相关的主题文章，参赛者按照文章内容准确朗读，每人每天有3次朗读机会，每篇内容为100分，在朗读后AI系统会生成对应评测分数，系统每天会记录最高分作为当天成绩。初赛时间共计21日，4月18-19日为测试时间，供选手熟悉平台，不计成绩；4月20日-5月8日期间为正式比赛时间，至少参加3天（含3天）以上，成绩才有效，最终以每天最高成绩的平均值由高到低排名。</w:t>
      </w:r>
    </w:p>
    <w:p w14:paraId="00484530">
      <w:pPr>
        <w:pStyle w:val="4"/>
        <w:ind w:firstLine="480"/>
        <w:rPr>
          <w:rFonts w:hint="eastAsia" w:eastAsia="仿宋" w:cs="仿宋"/>
          <w:szCs w:val="24"/>
          <w:lang w:eastAsia="zh-CN"/>
        </w:rPr>
      </w:pPr>
      <w:r>
        <w:rPr>
          <w:rFonts w:hint="eastAsia" w:eastAsia="仿宋" w:cs="仿宋"/>
          <w:szCs w:val="24"/>
          <w:lang w:eastAsia="zh-CN"/>
        </w:rPr>
        <w:t>初赛期间，通过AI系统筛查和人工审核双重机制严防作弊，主办方、承办方和协办方将随时听取学生参赛录音，如发现作弊行为，该参赛者的成绩视为无效，并取消其参赛资格。</w:t>
      </w:r>
    </w:p>
    <w:p w14:paraId="554E16D0">
      <w:pPr>
        <w:pStyle w:val="4"/>
        <w:ind w:firstLine="480"/>
        <w:rPr>
          <w:rFonts w:hint="eastAsia" w:eastAsia="仿宋" w:cs="仿宋"/>
          <w:szCs w:val="24"/>
          <w:lang w:eastAsia="zh-CN"/>
        </w:rPr>
      </w:pPr>
      <w:r>
        <w:rPr>
          <w:rFonts w:hint="eastAsia" w:eastAsia="仿宋" w:cs="仿宋"/>
          <w:szCs w:val="24"/>
          <w:lang w:eastAsia="zh-CN"/>
        </w:rPr>
        <w:t>温馨提示：学生可通过《新东方多媒体学习库》学习外语发音、文章写作、语句语法等，可通过《新东方口语平台》练习口语发音及提升音准。</w:t>
      </w:r>
    </w:p>
    <w:p w14:paraId="214C4AE1">
      <w:pPr>
        <w:pStyle w:val="3"/>
        <w:ind w:firstLine="482" w:firstLineChars="200"/>
        <w:rPr>
          <w:rFonts w:hint="eastAsia" w:ascii="仿宋" w:hAnsi="仿宋" w:eastAsia="仿宋" w:cs="仿宋"/>
          <w:szCs w:val="24"/>
        </w:rPr>
      </w:pPr>
      <w:bookmarkStart w:id="8" w:name="_Toc18392"/>
      <w:r>
        <w:rPr>
          <w:rFonts w:hint="eastAsia" w:ascii="仿宋" w:hAnsi="仿宋" w:eastAsia="仿宋" w:cs="仿宋"/>
          <w:szCs w:val="24"/>
        </w:rPr>
        <w:t>（四）决赛选拔</w:t>
      </w:r>
      <w:bookmarkEnd w:id="8"/>
    </w:p>
    <w:p w14:paraId="1FA1CA55">
      <w:pPr>
        <w:pStyle w:val="4"/>
        <w:ind w:firstLine="480"/>
        <w:rPr>
          <w:rFonts w:hint="eastAsia" w:eastAsia="仿宋" w:cs="仿宋"/>
          <w:szCs w:val="24"/>
          <w:lang w:eastAsia="zh-CN"/>
        </w:rPr>
      </w:pPr>
      <w:r>
        <w:rPr>
          <w:rFonts w:hint="eastAsia" w:eastAsia="仿宋" w:cs="仿宋"/>
          <w:szCs w:val="24"/>
          <w:lang w:eastAsia="zh-CN"/>
        </w:rPr>
        <w:t>本科高校组和高职高专组分别选拔15所学校参加。根据初赛最终个人成绩（每天最高成绩的平均值），从高往低选取每个学校前5名学生，以其成绩总和统计各校的初赛排名。排名第1-5名的学校，由学校推荐2位选手进入决赛；排名第6-15名的学校，由学校推荐1位选手进入决赛；如果某校有5名及以上学生初赛成绩在前10名的，由学校推荐3位选手进入决赛。</w:t>
      </w:r>
    </w:p>
    <w:p w14:paraId="41072415">
      <w:pPr>
        <w:pStyle w:val="4"/>
        <w:ind w:firstLine="480"/>
        <w:rPr>
          <w:rFonts w:eastAsia="仿宋" w:cs="仿宋"/>
          <w:szCs w:val="24"/>
          <w:lang w:eastAsia="zh-CN"/>
        </w:rPr>
      </w:pPr>
      <w:r>
        <w:rPr>
          <w:rFonts w:hint="eastAsia" w:eastAsia="仿宋" w:cs="仿宋"/>
          <w:szCs w:val="24"/>
          <w:lang w:eastAsia="zh-CN"/>
        </w:rPr>
        <w:t>本科高校组和高职高专组参与人数最多的学校各有1个进入决赛名额（此名额不与初赛成绩晋级名额累加）。</w:t>
      </w:r>
    </w:p>
    <w:p w14:paraId="3A5FC9AB">
      <w:pPr>
        <w:pStyle w:val="4"/>
        <w:ind w:firstLine="480"/>
        <w:rPr>
          <w:rFonts w:hint="eastAsia" w:eastAsia="仿宋" w:cs="仿宋"/>
          <w:szCs w:val="24"/>
          <w:lang w:eastAsia="zh-CN"/>
        </w:rPr>
      </w:pPr>
      <w:r>
        <w:rPr>
          <w:rFonts w:hint="eastAsia" w:eastAsia="仿宋" w:cs="仿宋"/>
          <w:szCs w:val="24"/>
          <w:lang w:eastAsia="zh-CN"/>
        </w:rPr>
        <w:t>初赛结束后，将在《新东方多媒体学习库》公众号发布推文公布初赛结果及决赛时间和地点。</w:t>
      </w:r>
    </w:p>
    <w:p w14:paraId="3CA23CD7">
      <w:pPr>
        <w:pStyle w:val="3"/>
        <w:ind w:firstLine="482" w:firstLineChars="200"/>
        <w:rPr>
          <w:rFonts w:hint="eastAsia" w:ascii="仿宋" w:hAnsi="仿宋" w:eastAsia="仿宋" w:cs="仿宋"/>
          <w:szCs w:val="24"/>
        </w:rPr>
      </w:pPr>
      <w:bookmarkStart w:id="9" w:name="_Toc5705"/>
      <w:r>
        <w:rPr>
          <w:rFonts w:hint="eastAsia" w:ascii="仿宋" w:hAnsi="仿宋" w:eastAsia="仿宋" w:cs="仿宋"/>
          <w:szCs w:val="24"/>
        </w:rPr>
        <w:t>（五）决赛演讲稿审核</w:t>
      </w:r>
      <w:bookmarkEnd w:id="9"/>
    </w:p>
    <w:p w14:paraId="4D4737D6">
      <w:pPr>
        <w:pStyle w:val="4"/>
        <w:ind w:firstLine="480"/>
        <w:rPr>
          <w:rFonts w:hint="eastAsia" w:eastAsia="仿宋" w:cs="仿宋"/>
          <w:szCs w:val="24"/>
          <w:lang w:eastAsia="zh-CN"/>
        </w:rPr>
      </w:pPr>
      <w:r>
        <w:rPr>
          <w:rFonts w:hint="eastAsia" w:eastAsia="仿宋" w:cs="仿宋"/>
          <w:szCs w:val="24"/>
          <w:lang w:eastAsia="zh-CN"/>
        </w:rPr>
        <w:t>参与决赛的选手应于决赛前三天将决赛演讲稿递交至赛事组委会进行审核，严格把握意识形态。组委会邮箱：251106760@qq.com。邮件主题为：参赛单位+选手姓名（请务必备注清楚）。</w:t>
      </w:r>
    </w:p>
    <w:p w14:paraId="50B3C445">
      <w:pPr>
        <w:pStyle w:val="3"/>
        <w:ind w:firstLine="482" w:firstLineChars="200"/>
        <w:rPr>
          <w:rFonts w:hint="eastAsia" w:ascii="仿宋" w:hAnsi="仿宋" w:eastAsia="仿宋" w:cs="仿宋"/>
          <w:szCs w:val="24"/>
        </w:rPr>
      </w:pPr>
      <w:bookmarkStart w:id="10" w:name="_Toc31814"/>
      <w:r>
        <w:rPr>
          <w:rFonts w:hint="eastAsia" w:ascii="仿宋" w:hAnsi="仿宋" w:eastAsia="仿宋" w:cs="仿宋"/>
          <w:szCs w:val="24"/>
        </w:rPr>
        <w:t>（六）决赛环节</w:t>
      </w:r>
      <w:bookmarkEnd w:id="10"/>
    </w:p>
    <w:p w14:paraId="2F483FE7">
      <w:pPr>
        <w:pStyle w:val="4"/>
        <w:ind w:firstLine="482"/>
        <w:rPr>
          <w:rFonts w:hint="eastAsia" w:eastAsia="仿宋" w:cs="仿宋"/>
          <w:b/>
          <w:bCs/>
          <w:szCs w:val="24"/>
          <w:lang w:eastAsia="zh-CN"/>
        </w:rPr>
      </w:pPr>
      <w:r>
        <w:rPr>
          <w:rFonts w:hint="eastAsia" w:eastAsia="仿宋" w:cs="仿宋"/>
          <w:b/>
          <w:bCs/>
          <w:szCs w:val="24"/>
          <w:lang w:eastAsia="zh-CN"/>
        </w:rPr>
        <w:t>环节1：自由演讲（5分钟以内）</w:t>
      </w:r>
    </w:p>
    <w:p w14:paraId="454F5F16">
      <w:pPr>
        <w:pStyle w:val="4"/>
        <w:ind w:firstLine="480"/>
        <w:rPr>
          <w:rFonts w:hint="eastAsia" w:eastAsia="仿宋" w:cs="仿宋"/>
          <w:szCs w:val="24"/>
          <w:lang w:eastAsia="zh-CN"/>
        </w:rPr>
      </w:pPr>
      <w:r>
        <w:rPr>
          <w:rFonts w:hint="eastAsia" w:eastAsia="仿宋" w:cs="仿宋"/>
          <w:szCs w:val="24"/>
          <w:lang w:eastAsia="zh-CN"/>
        </w:rPr>
        <w:t>演讲时间：选手演讲，总时长不超过5分钟。</w:t>
      </w:r>
    </w:p>
    <w:p w14:paraId="538FB935">
      <w:pPr>
        <w:pStyle w:val="4"/>
        <w:ind w:firstLine="480"/>
        <w:rPr>
          <w:rFonts w:hint="eastAsia" w:eastAsia="仿宋" w:cs="仿宋"/>
          <w:szCs w:val="24"/>
          <w:lang w:eastAsia="zh-CN"/>
        </w:rPr>
      </w:pPr>
      <w:r>
        <w:rPr>
          <w:rFonts w:hint="eastAsia" w:eastAsia="仿宋" w:cs="仿宋"/>
          <w:szCs w:val="24"/>
          <w:lang w:eastAsia="zh-CN"/>
        </w:rPr>
        <w:t>演讲内容：选手须准备与大赛主题相关的演讲稿，内容贴合大赛主题。</w:t>
      </w:r>
    </w:p>
    <w:p w14:paraId="6D43B6CF">
      <w:pPr>
        <w:pStyle w:val="4"/>
        <w:ind w:firstLine="480"/>
        <w:rPr>
          <w:rFonts w:hint="eastAsia" w:eastAsia="仿宋" w:cs="仿宋"/>
          <w:szCs w:val="24"/>
          <w:lang w:eastAsia="zh-CN"/>
        </w:rPr>
      </w:pPr>
      <w:r>
        <w:rPr>
          <w:rFonts w:hint="eastAsia" w:eastAsia="仿宋" w:cs="仿宋"/>
          <w:szCs w:val="24"/>
          <w:lang w:eastAsia="zh-CN"/>
        </w:rPr>
        <w:t>评分标准：评委根据选手的语言流利度、内容深度、表达技巧等进行评分。</w:t>
      </w:r>
    </w:p>
    <w:p w14:paraId="25B602C8">
      <w:pPr>
        <w:pStyle w:val="4"/>
        <w:ind w:firstLine="482"/>
        <w:rPr>
          <w:rFonts w:hint="eastAsia" w:eastAsia="仿宋" w:cs="仿宋"/>
          <w:b/>
          <w:bCs/>
          <w:szCs w:val="24"/>
          <w:lang w:eastAsia="zh-CN"/>
        </w:rPr>
      </w:pPr>
      <w:r>
        <w:rPr>
          <w:rFonts w:hint="eastAsia" w:eastAsia="仿宋" w:cs="仿宋"/>
          <w:b/>
          <w:bCs/>
          <w:szCs w:val="24"/>
          <w:lang w:eastAsia="zh-CN"/>
        </w:rPr>
        <w:t>环节2：评委问答（3分钟以内）</w:t>
      </w:r>
    </w:p>
    <w:p w14:paraId="108D0CFC">
      <w:pPr>
        <w:pStyle w:val="4"/>
        <w:ind w:firstLine="480"/>
        <w:rPr>
          <w:rFonts w:hint="eastAsia" w:eastAsia="仿宋" w:cs="仿宋"/>
          <w:szCs w:val="24"/>
          <w:lang w:eastAsia="zh-CN"/>
        </w:rPr>
      </w:pPr>
      <w:r>
        <w:rPr>
          <w:rFonts w:hint="eastAsia" w:eastAsia="仿宋" w:cs="仿宋"/>
          <w:szCs w:val="24"/>
          <w:lang w:eastAsia="zh-CN"/>
        </w:rPr>
        <w:t xml:space="preserve">问答形式：评委根据学生演讲内容，提出1-2个问题，选手用英语作答。 </w:t>
      </w:r>
    </w:p>
    <w:p w14:paraId="0D20AF4A">
      <w:pPr>
        <w:pStyle w:val="4"/>
        <w:ind w:firstLine="480"/>
        <w:rPr>
          <w:rFonts w:hint="eastAsia" w:eastAsia="仿宋" w:cs="仿宋"/>
          <w:szCs w:val="24"/>
          <w:lang w:eastAsia="zh-CN"/>
        </w:rPr>
      </w:pPr>
      <w:r>
        <w:rPr>
          <w:rFonts w:hint="eastAsia" w:eastAsia="仿宋" w:cs="仿宋"/>
          <w:szCs w:val="24"/>
          <w:lang w:eastAsia="zh-CN"/>
        </w:rPr>
        <w:t>回答时间：选手有10秒钟思考时间，回答时间不超过2分钟。</w:t>
      </w:r>
    </w:p>
    <w:p w14:paraId="7489380F">
      <w:pPr>
        <w:pStyle w:val="4"/>
        <w:ind w:firstLine="480"/>
        <w:rPr>
          <w:rFonts w:hint="eastAsia" w:eastAsia="仿宋" w:cs="仿宋"/>
          <w:szCs w:val="24"/>
          <w:lang w:eastAsia="zh-CN"/>
        </w:rPr>
      </w:pPr>
      <w:r>
        <w:rPr>
          <w:rFonts w:hint="eastAsia" w:eastAsia="仿宋" w:cs="仿宋"/>
          <w:szCs w:val="24"/>
          <w:lang w:eastAsia="zh-CN"/>
        </w:rPr>
        <w:t>评分标准：评委根据选手的反应速度、回答内容的准确性和逻辑性进行评分。</w:t>
      </w:r>
    </w:p>
    <w:p w14:paraId="37FEEE39">
      <w:pPr>
        <w:pStyle w:val="4"/>
        <w:ind w:firstLine="482"/>
        <w:rPr>
          <w:rFonts w:hint="eastAsia" w:eastAsia="仿宋" w:cs="仿宋"/>
          <w:b/>
          <w:bCs/>
          <w:szCs w:val="24"/>
          <w:lang w:eastAsia="zh-CN"/>
        </w:rPr>
      </w:pPr>
      <w:r>
        <w:rPr>
          <w:rFonts w:hint="eastAsia" w:eastAsia="仿宋" w:cs="仿宋"/>
          <w:b/>
          <w:bCs/>
          <w:szCs w:val="24"/>
          <w:lang w:eastAsia="zh-CN"/>
        </w:rPr>
        <w:t>环节3：评审颁奖</w:t>
      </w:r>
    </w:p>
    <w:p w14:paraId="44C4343F">
      <w:pPr>
        <w:pStyle w:val="4"/>
        <w:ind w:firstLine="480"/>
        <w:rPr>
          <w:rFonts w:hint="eastAsia" w:eastAsia="仿宋" w:cs="仿宋"/>
          <w:szCs w:val="24"/>
          <w:lang w:eastAsia="zh-CN"/>
        </w:rPr>
      </w:pPr>
      <w:r>
        <w:rPr>
          <w:rFonts w:hint="eastAsia" w:eastAsia="仿宋" w:cs="仿宋"/>
          <w:szCs w:val="24"/>
          <w:lang w:eastAsia="zh-CN"/>
        </w:rPr>
        <w:t>评审结果：评委根据选手在两个环节的表现进行综合评分，确定获奖名单。</w:t>
      </w:r>
    </w:p>
    <w:p w14:paraId="5129F3C6">
      <w:pPr>
        <w:pStyle w:val="4"/>
        <w:ind w:firstLine="480"/>
        <w:rPr>
          <w:rFonts w:hint="eastAsia" w:eastAsia="仿宋" w:cs="仿宋"/>
          <w:szCs w:val="24"/>
          <w:lang w:eastAsia="zh-CN"/>
        </w:rPr>
      </w:pPr>
      <w:r>
        <w:rPr>
          <w:rFonts w:hint="eastAsia" w:eastAsia="仿宋" w:cs="仿宋"/>
          <w:szCs w:val="24"/>
          <w:lang w:eastAsia="zh-CN"/>
        </w:rPr>
        <w:t>颁奖仪式：举行颁奖仪式，表彰获奖选手及团体。</w:t>
      </w:r>
    </w:p>
    <w:p w14:paraId="5E7A8D05">
      <w:pPr>
        <w:pStyle w:val="3"/>
        <w:ind w:firstLine="482" w:firstLineChars="200"/>
        <w:rPr>
          <w:rFonts w:hint="eastAsia" w:ascii="仿宋" w:hAnsi="仿宋" w:eastAsia="仿宋" w:cs="仿宋"/>
          <w:szCs w:val="24"/>
        </w:rPr>
      </w:pPr>
      <w:bookmarkStart w:id="11" w:name="_Toc23120"/>
      <w:r>
        <w:rPr>
          <w:rFonts w:hint="eastAsia" w:ascii="仿宋" w:hAnsi="仿宋" w:eastAsia="仿宋" w:cs="仿宋"/>
          <w:szCs w:val="24"/>
        </w:rPr>
        <w:t>（七）赛事活动</w:t>
      </w:r>
      <w:bookmarkEnd w:id="11"/>
    </w:p>
    <w:p w14:paraId="293D1D18">
      <w:pPr>
        <w:pStyle w:val="4"/>
        <w:ind w:firstLine="480"/>
        <w:rPr>
          <w:rFonts w:hint="eastAsia" w:eastAsia="仿宋" w:cs="仿宋"/>
          <w:szCs w:val="24"/>
          <w:lang w:eastAsia="zh-CN"/>
        </w:rPr>
      </w:pPr>
      <w:r>
        <w:rPr>
          <w:rFonts w:hint="eastAsia" w:eastAsia="仿宋" w:cs="仿宋"/>
          <w:szCs w:val="24"/>
          <w:lang w:eastAsia="zh-CN"/>
        </w:rPr>
        <w:t>1、初赛至决赛期间，举办2场线上英语口语演讲指导讲座。</w:t>
      </w:r>
    </w:p>
    <w:p w14:paraId="119EA6D4">
      <w:pPr>
        <w:pStyle w:val="4"/>
        <w:ind w:firstLine="480"/>
        <w:rPr>
          <w:rFonts w:hint="eastAsia" w:eastAsia="仿宋" w:cs="仿宋"/>
          <w:szCs w:val="24"/>
          <w:lang w:eastAsia="zh-CN"/>
        </w:rPr>
      </w:pPr>
      <w:r>
        <w:rPr>
          <w:rFonts w:hint="eastAsia" w:eastAsia="仿宋" w:cs="仿宋"/>
          <w:szCs w:val="24"/>
          <w:lang w:eastAsia="zh-CN"/>
        </w:rPr>
        <w:t>2、初赛至决赛期间，在合肥举办2-4场线下沙龙活动，主题以口语技巧和考试技巧为主。</w:t>
      </w:r>
    </w:p>
    <w:p w14:paraId="7343B17A">
      <w:pPr>
        <w:pStyle w:val="4"/>
        <w:ind w:firstLine="480"/>
        <w:rPr>
          <w:rFonts w:hint="eastAsia" w:eastAsia="仿宋" w:cs="仿宋"/>
          <w:szCs w:val="24"/>
          <w:lang w:eastAsia="zh-CN"/>
        </w:rPr>
      </w:pPr>
      <w:r>
        <w:rPr>
          <w:rFonts w:hint="eastAsia" w:eastAsia="仿宋" w:cs="仿宋"/>
          <w:szCs w:val="24"/>
          <w:lang w:eastAsia="zh-CN"/>
        </w:rPr>
        <w:t>3、赛事期间各举办一场四六级模考和雅思模考活动。</w:t>
      </w:r>
    </w:p>
    <w:p w14:paraId="7D9DABDB">
      <w:pPr>
        <w:pStyle w:val="4"/>
        <w:ind w:firstLine="480"/>
        <w:rPr>
          <w:rFonts w:hint="eastAsia" w:eastAsia="仿宋" w:cs="仿宋"/>
          <w:szCs w:val="24"/>
          <w:lang w:eastAsia="zh-CN"/>
        </w:rPr>
      </w:pPr>
      <w:r>
        <w:rPr>
          <w:rFonts w:hint="eastAsia" w:eastAsia="仿宋" w:cs="仿宋"/>
          <w:szCs w:val="24"/>
          <w:lang w:eastAsia="zh-CN"/>
        </w:rPr>
        <w:t>4、决赛前有指导培训需求的学校，可联系赛事联系人，安排新东方名师线上或线下培训。</w:t>
      </w:r>
    </w:p>
    <w:p w14:paraId="4E0D5EA7">
      <w:pPr>
        <w:pStyle w:val="4"/>
        <w:ind w:firstLine="480"/>
        <w:rPr>
          <w:rFonts w:hint="eastAsia" w:eastAsia="仿宋" w:cs="仿宋"/>
          <w:szCs w:val="24"/>
          <w:lang w:eastAsia="zh-CN"/>
        </w:rPr>
      </w:pPr>
      <w:r>
        <w:rPr>
          <w:rFonts w:hint="eastAsia" w:eastAsia="仿宋" w:cs="仿宋"/>
          <w:szCs w:val="24"/>
          <w:lang w:eastAsia="zh-CN"/>
        </w:rPr>
        <w:t>5、根据赛事需要举办的其他活动。</w:t>
      </w:r>
    </w:p>
    <w:p w14:paraId="0C2760C8">
      <w:pPr>
        <w:pStyle w:val="2"/>
        <w:numPr>
          <w:ilvl w:val="0"/>
          <w:numId w:val="1"/>
        </w:numPr>
        <w:spacing w:before="312" w:after="312"/>
        <w:rPr>
          <w:rFonts w:hint="eastAsia" w:ascii="仿宋" w:hAnsi="仿宋" w:eastAsia="仿宋" w:cs="仿宋"/>
          <w:szCs w:val="28"/>
        </w:rPr>
      </w:pPr>
      <w:bookmarkStart w:id="12" w:name="_Toc17508"/>
      <w:r>
        <w:rPr>
          <w:rFonts w:hint="eastAsia" w:ascii="仿宋" w:hAnsi="仿宋" w:eastAsia="仿宋" w:cs="仿宋"/>
          <w:szCs w:val="28"/>
        </w:rPr>
        <w:t>奖项设置</w:t>
      </w:r>
      <w:bookmarkEnd w:id="12"/>
    </w:p>
    <w:p w14:paraId="39D9381C">
      <w:pPr>
        <w:pStyle w:val="3"/>
        <w:ind w:firstLine="482" w:firstLineChars="200"/>
        <w:rPr>
          <w:rFonts w:hint="eastAsia" w:ascii="仿宋" w:hAnsi="仿宋" w:eastAsia="仿宋" w:cs="仿宋"/>
          <w:szCs w:val="24"/>
        </w:rPr>
      </w:pPr>
      <w:bookmarkStart w:id="13" w:name="_Toc7424"/>
      <w:r>
        <w:rPr>
          <w:rFonts w:hint="eastAsia" w:ascii="仿宋" w:hAnsi="仿宋" w:eastAsia="仿宋" w:cs="仿宋"/>
          <w:szCs w:val="24"/>
        </w:rPr>
        <w:t>（一）学生参赛奖项（本科高校组与高职高专组分别设置）</w:t>
      </w:r>
      <w:bookmarkEnd w:id="13"/>
    </w:p>
    <w:p w14:paraId="14403C89">
      <w:pPr>
        <w:pStyle w:val="4"/>
        <w:ind w:firstLine="480"/>
        <w:rPr>
          <w:rFonts w:hint="eastAsia" w:eastAsia="仿宋" w:cs="仿宋"/>
          <w:szCs w:val="24"/>
          <w:lang w:eastAsia="zh-CN"/>
        </w:rPr>
      </w:pPr>
      <w:r>
        <w:rPr>
          <w:rFonts w:hint="eastAsia" w:eastAsia="仿宋" w:cs="仿宋"/>
          <w:szCs w:val="24"/>
          <w:lang w:eastAsia="zh-CN"/>
        </w:rPr>
        <w:t>一等奖：2名</w:t>
      </w:r>
    </w:p>
    <w:p w14:paraId="1A0B8B66">
      <w:pPr>
        <w:pStyle w:val="4"/>
        <w:ind w:firstLine="480"/>
        <w:rPr>
          <w:rFonts w:hint="eastAsia" w:eastAsia="仿宋" w:cs="仿宋"/>
          <w:szCs w:val="24"/>
          <w:lang w:eastAsia="zh-CN"/>
        </w:rPr>
      </w:pPr>
      <w:r>
        <w:rPr>
          <w:rFonts w:hint="eastAsia" w:eastAsia="仿宋" w:cs="仿宋"/>
          <w:szCs w:val="24"/>
          <w:lang w:eastAsia="zh-CN"/>
        </w:rPr>
        <w:t>奖学金1000元+获奖证书</w:t>
      </w:r>
    </w:p>
    <w:p w14:paraId="1216D38E">
      <w:pPr>
        <w:pStyle w:val="4"/>
        <w:ind w:firstLine="480"/>
        <w:rPr>
          <w:rFonts w:hint="eastAsia" w:eastAsia="仿宋" w:cs="仿宋"/>
          <w:szCs w:val="24"/>
          <w:lang w:eastAsia="zh-CN"/>
        </w:rPr>
      </w:pPr>
      <w:r>
        <w:rPr>
          <w:rFonts w:hint="eastAsia" w:eastAsia="仿宋" w:cs="仿宋"/>
          <w:szCs w:val="24"/>
          <w:lang w:eastAsia="zh-CN"/>
        </w:rPr>
        <w:t>二等奖：6名</w:t>
      </w:r>
    </w:p>
    <w:p w14:paraId="2E6D6609">
      <w:pPr>
        <w:pStyle w:val="4"/>
        <w:ind w:firstLine="480"/>
        <w:rPr>
          <w:rFonts w:hint="eastAsia" w:eastAsia="仿宋" w:cs="仿宋"/>
          <w:szCs w:val="24"/>
          <w:lang w:eastAsia="zh-CN"/>
        </w:rPr>
      </w:pPr>
      <w:r>
        <w:rPr>
          <w:rFonts w:hint="eastAsia" w:eastAsia="仿宋" w:cs="仿宋"/>
          <w:szCs w:val="24"/>
          <w:lang w:eastAsia="zh-CN"/>
        </w:rPr>
        <w:t>奖学金600元+获奖证书</w:t>
      </w:r>
    </w:p>
    <w:p w14:paraId="16A46624">
      <w:pPr>
        <w:pStyle w:val="4"/>
        <w:ind w:firstLine="480"/>
        <w:rPr>
          <w:rFonts w:eastAsia="仿宋" w:cs="仿宋"/>
          <w:szCs w:val="24"/>
          <w:lang w:eastAsia="zh-CN"/>
        </w:rPr>
      </w:pPr>
      <w:r>
        <w:rPr>
          <w:rFonts w:hint="eastAsia" w:eastAsia="仿宋" w:cs="仿宋"/>
          <w:szCs w:val="24"/>
          <w:lang w:eastAsia="zh-CN"/>
        </w:rPr>
        <w:t>三等奖：12-13名</w:t>
      </w:r>
    </w:p>
    <w:p w14:paraId="61165622">
      <w:pPr>
        <w:pStyle w:val="4"/>
        <w:ind w:firstLine="480"/>
        <w:rPr>
          <w:rFonts w:hint="eastAsia" w:eastAsia="仿宋" w:cs="仿宋"/>
          <w:szCs w:val="24"/>
          <w:lang w:eastAsia="zh-CN"/>
        </w:rPr>
      </w:pPr>
      <w:r>
        <w:rPr>
          <w:rFonts w:hint="eastAsia" w:eastAsia="仿宋" w:cs="仿宋"/>
          <w:szCs w:val="24"/>
          <w:lang w:eastAsia="zh-CN"/>
        </w:rPr>
        <w:t>奖学金300元+获奖证书</w:t>
      </w:r>
    </w:p>
    <w:p w14:paraId="60C3F97E">
      <w:pPr>
        <w:pStyle w:val="4"/>
        <w:ind w:firstLine="482"/>
        <w:rPr>
          <w:rFonts w:eastAsia="仿宋" w:cs="仿宋"/>
          <w:b/>
          <w:bCs/>
          <w:szCs w:val="24"/>
          <w:lang w:eastAsia="zh-CN"/>
        </w:rPr>
      </w:pPr>
      <w:r>
        <w:rPr>
          <w:rFonts w:hint="eastAsia" w:eastAsia="仿宋" w:cs="仿宋"/>
          <w:b/>
          <w:bCs/>
          <w:szCs w:val="24"/>
          <w:lang w:eastAsia="zh-CN"/>
        </w:rPr>
        <w:t>备注：获奖证书内容包括获奖学生和对应的指导老师姓名（限1名）。</w:t>
      </w:r>
    </w:p>
    <w:p w14:paraId="26B058C6">
      <w:pPr>
        <w:pStyle w:val="3"/>
        <w:ind w:firstLine="482" w:firstLineChars="200"/>
        <w:rPr>
          <w:rFonts w:hint="eastAsia" w:ascii="仿宋" w:hAnsi="仿宋" w:eastAsia="仿宋" w:cs="仿宋"/>
          <w:szCs w:val="24"/>
        </w:rPr>
      </w:pPr>
      <w:bookmarkStart w:id="14" w:name="_Toc9296"/>
      <w:r>
        <w:rPr>
          <w:rFonts w:hint="eastAsia" w:ascii="仿宋" w:hAnsi="仿宋" w:eastAsia="仿宋" w:cs="仿宋"/>
          <w:szCs w:val="24"/>
        </w:rPr>
        <w:t>（二）最佳组织奖</w:t>
      </w:r>
      <w:bookmarkEnd w:id="14"/>
    </w:p>
    <w:p w14:paraId="5B49B81D">
      <w:pPr>
        <w:pStyle w:val="4"/>
        <w:ind w:firstLine="480"/>
        <w:rPr>
          <w:rFonts w:hint="eastAsia" w:eastAsia="仿宋" w:cs="仿宋"/>
          <w:szCs w:val="24"/>
          <w:lang w:eastAsia="zh-CN"/>
        </w:rPr>
      </w:pPr>
      <w:r>
        <w:rPr>
          <w:rFonts w:hint="eastAsia" w:eastAsia="仿宋" w:cs="仿宋"/>
          <w:szCs w:val="24"/>
          <w:lang w:eastAsia="zh-CN"/>
        </w:rPr>
        <w:t>根据学校初赛参赛人数，评选出5所本科院校图书馆、5所高职高专图书馆为最佳组织奖，颁发奖牌。</w:t>
      </w:r>
    </w:p>
    <w:p w14:paraId="1D553406">
      <w:pPr>
        <w:pStyle w:val="3"/>
        <w:ind w:firstLine="482" w:firstLineChars="200"/>
        <w:rPr>
          <w:rFonts w:hint="eastAsia" w:ascii="仿宋" w:hAnsi="仿宋" w:eastAsia="仿宋" w:cs="仿宋"/>
          <w:szCs w:val="24"/>
        </w:rPr>
      </w:pPr>
      <w:bookmarkStart w:id="15" w:name="_Toc6631"/>
      <w:r>
        <w:rPr>
          <w:rFonts w:hint="eastAsia" w:ascii="仿宋" w:hAnsi="仿宋" w:eastAsia="仿宋" w:cs="仿宋"/>
          <w:szCs w:val="24"/>
        </w:rPr>
        <w:t>（三）特别贡献奖</w:t>
      </w:r>
      <w:bookmarkEnd w:id="15"/>
    </w:p>
    <w:p w14:paraId="106E2675">
      <w:pPr>
        <w:pStyle w:val="4"/>
        <w:ind w:firstLine="480"/>
        <w:rPr>
          <w:rFonts w:hint="eastAsia" w:eastAsia="仿宋" w:cs="仿宋"/>
          <w:szCs w:val="24"/>
          <w:lang w:eastAsia="zh-CN"/>
        </w:rPr>
      </w:pPr>
      <w:r>
        <w:rPr>
          <w:rFonts w:hint="eastAsia" w:eastAsia="仿宋" w:cs="仿宋"/>
          <w:szCs w:val="24"/>
          <w:lang w:eastAsia="zh-CN"/>
        </w:rPr>
        <w:t>承办单位图书馆</w:t>
      </w:r>
    </w:p>
    <w:p w14:paraId="0F0823F1">
      <w:pPr>
        <w:pStyle w:val="3"/>
        <w:ind w:firstLine="482" w:firstLineChars="200"/>
        <w:rPr>
          <w:rFonts w:hint="eastAsia" w:ascii="仿宋" w:hAnsi="仿宋" w:eastAsia="仿宋" w:cs="仿宋"/>
          <w:szCs w:val="24"/>
        </w:rPr>
      </w:pPr>
      <w:r>
        <w:rPr>
          <w:rFonts w:hint="eastAsia" w:ascii="仿宋" w:hAnsi="仿宋" w:eastAsia="仿宋" w:cs="仿宋"/>
          <w:szCs w:val="24"/>
        </w:rPr>
        <w:t>（四）</w:t>
      </w:r>
      <w:bookmarkStart w:id="16" w:name="_Toc11990"/>
      <w:r>
        <w:rPr>
          <w:rFonts w:hint="eastAsia" w:ascii="仿宋" w:hAnsi="仿宋" w:eastAsia="仿宋" w:cs="仿宋"/>
          <w:szCs w:val="24"/>
        </w:rPr>
        <w:t>优秀组织老师奖</w:t>
      </w:r>
      <w:bookmarkEnd w:id="16"/>
    </w:p>
    <w:p w14:paraId="3EB82C45">
      <w:pPr>
        <w:pStyle w:val="4"/>
        <w:ind w:firstLine="480"/>
        <w:rPr>
          <w:rFonts w:hint="eastAsia" w:eastAsia="仿宋" w:cs="仿宋"/>
          <w:szCs w:val="24"/>
          <w:lang w:eastAsia="zh-CN"/>
        </w:rPr>
      </w:pPr>
      <w:r>
        <w:rPr>
          <w:rFonts w:hint="eastAsia" w:eastAsia="仿宋" w:cs="仿宋"/>
          <w:szCs w:val="24"/>
          <w:lang w:eastAsia="zh-CN"/>
        </w:rPr>
        <w:t>参与人数达100人及以上的学校，图书馆可推荐1名赛事推广老师，颁发获奖证书。</w:t>
      </w:r>
    </w:p>
    <w:p w14:paraId="0481A178">
      <w:pPr>
        <w:pStyle w:val="2"/>
        <w:numPr>
          <w:ilvl w:val="0"/>
          <w:numId w:val="1"/>
        </w:numPr>
        <w:spacing w:before="312" w:after="312"/>
        <w:rPr>
          <w:rFonts w:hint="eastAsia" w:ascii="仿宋" w:hAnsi="仿宋" w:eastAsia="仿宋" w:cs="仿宋"/>
          <w:szCs w:val="28"/>
        </w:rPr>
      </w:pPr>
      <w:bookmarkStart w:id="17" w:name="_Toc20065"/>
      <w:r>
        <w:rPr>
          <w:rFonts w:hint="eastAsia" w:ascii="仿宋" w:hAnsi="仿宋" w:eastAsia="仿宋" w:cs="仿宋"/>
          <w:szCs w:val="28"/>
        </w:rPr>
        <w:t>联系方式</w:t>
      </w:r>
      <w:bookmarkEnd w:id="17"/>
    </w:p>
    <w:p w14:paraId="258B2C5E">
      <w:pPr>
        <w:pStyle w:val="3"/>
        <w:ind w:firstLine="482" w:firstLineChars="200"/>
        <w:rPr>
          <w:rFonts w:hint="eastAsia" w:ascii="仿宋" w:hAnsi="仿宋" w:eastAsia="仿宋" w:cs="仿宋"/>
          <w:szCs w:val="24"/>
        </w:rPr>
      </w:pPr>
      <w:bookmarkStart w:id="18" w:name="_Toc15676"/>
      <w:r>
        <w:rPr>
          <w:rFonts w:hint="eastAsia" w:ascii="仿宋" w:hAnsi="仿宋" w:eastAsia="仿宋" w:cs="仿宋"/>
          <w:szCs w:val="24"/>
        </w:rPr>
        <w:t>（一）参赛师生交流群</w:t>
      </w:r>
      <w:bookmarkEnd w:id="18"/>
    </w:p>
    <w:p w14:paraId="3C9C2107">
      <w:pPr>
        <w:pStyle w:val="4"/>
        <w:ind w:firstLine="480"/>
        <w:rPr>
          <w:rFonts w:hint="eastAsia" w:eastAsia="仿宋" w:cs="仿宋"/>
          <w:szCs w:val="24"/>
          <w:lang w:eastAsia="zh-CN"/>
        </w:rPr>
      </w:pPr>
      <w:r>
        <w:rPr>
          <w:rFonts w:hint="eastAsia" w:eastAsia="仿宋" w:cs="仿宋"/>
          <w:szCs w:val="24"/>
          <w:lang w:eastAsia="zh-CN"/>
        </w:rPr>
        <w:t>为方便交流，请各高校指导教师和参赛者加入相应QQ 群，相关通知将在 QQ 群中发布。</w:t>
      </w:r>
    </w:p>
    <w:p w14:paraId="4A54C98B">
      <w:pPr>
        <w:pStyle w:val="4"/>
        <w:ind w:firstLine="480"/>
        <w:rPr>
          <w:rFonts w:hint="eastAsia" w:eastAsia="仿宋" w:cs="仿宋"/>
          <w:szCs w:val="24"/>
          <w:lang w:eastAsia="zh-CN"/>
        </w:rPr>
      </w:pPr>
      <w:r>
        <w:rPr>
          <w:rFonts w:hint="eastAsia" w:eastAsia="仿宋" w:cs="仿宋"/>
          <w:szCs w:val="24"/>
          <w:lang w:eastAsia="zh-CN"/>
        </w:rPr>
        <w:t>指导教师交流QQ群：1037361249</w:t>
      </w:r>
    </w:p>
    <w:p w14:paraId="35EF7694">
      <w:pPr>
        <w:pStyle w:val="4"/>
        <w:ind w:firstLine="480"/>
        <w:rPr>
          <w:rFonts w:hint="eastAsia" w:eastAsia="仿宋" w:cs="仿宋"/>
          <w:szCs w:val="24"/>
          <w:lang w:eastAsia="zh-CN"/>
        </w:rPr>
      </w:pPr>
      <w:r>
        <w:rPr>
          <w:rFonts w:hint="eastAsia" w:eastAsia="仿宋" w:cs="仿宋"/>
          <w:szCs w:val="24"/>
          <w:lang w:eastAsia="zh-CN"/>
        </w:rPr>
        <w:t>参赛选手交流QQ群</w:t>
      </w:r>
    </w:p>
    <w:p w14:paraId="6B448590">
      <w:pPr>
        <w:pStyle w:val="4"/>
        <w:ind w:firstLine="480"/>
        <w:rPr>
          <w:rFonts w:hint="eastAsia" w:eastAsia="仿宋" w:cs="仿宋"/>
          <w:szCs w:val="24"/>
          <w:lang w:eastAsia="zh-CN"/>
        </w:rPr>
      </w:pPr>
      <w:r>
        <w:rPr>
          <w:rFonts w:hint="eastAsia" w:eastAsia="仿宋" w:cs="仿宋"/>
          <w:szCs w:val="24"/>
          <w:lang w:eastAsia="zh-CN"/>
        </w:rPr>
        <w:t>本科高校组：719875670、1067339823（备用群）</w:t>
      </w:r>
    </w:p>
    <w:p w14:paraId="75D1FB7E">
      <w:pPr>
        <w:pStyle w:val="4"/>
        <w:ind w:firstLine="480"/>
        <w:rPr>
          <w:rFonts w:hint="eastAsia" w:eastAsia="仿宋" w:cs="仿宋"/>
          <w:szCs w:val="24"/>
          <w:lang w:eastAsia="zh-CN"/>
        </w:rPr>
      </w:pPr>
      <w:r>
        <w:rPr>
          <w:rFonts w:hint="eastAsia" w:eastAsia="仿宋" w:cs="仿宋"/>
          <w:szCs w:val="24"/>
          <w:lang w:eastAsia="zh-CN"/>
        </w:rPr>
        <w:t>高职高专组：1034450316、1037362098（备用群）</w:t>
      </w:r>
    </w:p>
    <w:p w14:paraId="204BF07C">
      <w:pPr>
        <w:pStyle w:val="3"/>
        <w:ind w:firstLine="482" w:firstLineChars="200"/>
        <w:rPr>
          <w:rFonts w:hint="eastAsia" w:ascii="仿宋" w:hAnsi="仿宋" w:eastAsia="仿宋" w:cs="仿宋"/>
          <w:szCs w:val="24"/>
        </w:rPr>
      </w:pPr>
      <w:bookmarkStart w:id="19" w:name="_Toc2667"/>
      <w:r>
        <w:rPr>
          <w:rFonts w:hint="eastAsia" w:ascii="仿宋" w:hAnsi="仿宋" w:eastAsia="仿宋" w:cs="仿宋"/>
          <w:szCs w:val="24"/>
        </w:rPr>
        <w:t>（二）赛事联系人</w:t>
      </w:r>
      <w:bookmarkEnd w:id="19"/>
    </w:p>
    <w:p w14:paraId="67D89EE1">
      <w:pPr>
        <w:pStyle w:val="4"/>
        <w:ind w:firstLine="480"/>
        <w:rPr>
          <w:rFonts w:hint="eastAsia" w:eastAsia="仿宋" w:cs="仿宋"/>
          <w:szCs w:val="24"/>
          <w:lang w:eastAsia="zh-CN"/>
        </w:rPr>
      </w:pPr>
      <w:r>
        <w:rPr>
          <w:rFonts w:hint="eastAsia" w:eastAsia="仿宋" w:cs="仿宋"/>
          <w:szCs w:val="24"/>
          <w:lang w:eastAsia="zh-CN"/>
        </w:rPr>
        <w:t>新东方教育（智慧教育事业部、大学事业部、国际教育事业部）：</w:t>
      </w:r>
    </w:p>
    <w:p w14:paraId="3BEAD656">
      <w:pPr>
        <w:pStyle w:val="4"/>
        <w:ind w:firstLine="480"/>
        <w:rPr>
          <w:rFonts w:hint="eastAsia" w:eastAsia="仿宋" w:cs="仿宋"/>
          <w:szCs w:val="24"/>
          <w:lang w:eastAsia="zh-CN"/>
        </w:rPr>
      </w:pPr>
      <w:r>
        <w:rPr>
          <w:rFonts w:hint="eastAsia" w:eastAsia="仿宋" w:cs="仿宋"/>
          <w:szCs w:val="24"/>
          <w:lang w:eastAsia="zh-CN"/>
        </w:rPr>
        <w:t>高老师13335515973；王老师13107680781</w:t>
      </w:r>
    </w:p>
    <w:p w14:paraId="489B83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B8006"/>
    <w:multiLevelType w:val="singleLevel"/>
    <w:tmpl w:val="15CB8006"/>
    <w:lvl w:ilvl="0" w:tentative="0">
      <w:start w:val="1"/>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726BC"/>
    <w:rsid w:val="5E972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szCs w:val="22"/>
      <w:lang w:val="en-US" w:eastAsia="zh-CN" w:bidi="ar-SA"/>
    </w:rPr>
  </w:style>
  <w:style w:type="paragraph" w:styleId="2">
    <w:name w:val="heading 1"/>
    <w:basedOn w:val="1"/>
    <w:next w:val="1"/>
    <w:qFormat/>
    <w:uiPriority w:val="0"/>
    <w:pPr>
      <w:keepNext/>
      <w:keepLines/>
      <w:spacing w:before="100" w:beforeLines="100" w:after="100" w:afterLines="100" w:line="300" w:lineRule="exact"/>
      <w:outlineLvl w:val="0"/>
    </w:pPr>
    <w:rPr>
      <w:rFonts w:ascii="Times New Roman" w:hAnsi="Times New Roman" w:eastAsia="宋体" w:cs="Times New Roman"/>
      <w:b/>
      <w:kern w:val="44"/>
      <w:sz w:val="28"/>
      <w:szCs w:val="21"/>
    </w:rPr>
  </w:style>
  <w:style w:type="paragraph" w:styleId="3">
    <w:name w:val="heading 2"/>
    <w:basedOn w:val="1"/>
    <w:next w:val="1"/>
    <w:qFormat/>
    <w:uiPriority w:val="0"/>
    <w:pPr>
      <w:keepNext/>
      <w:keepLines/>
      <w:spacing w:before="100" w:after="100"/>
      <w:outlineLvl w:val="1"/>
    </w:pPr>
    <w:rPr>
      <w:rFonts w:ascii="Arial" w:hAnsi="Arial" w:eastAsia="宋体" w:cs="Times New Roman"/>
      <w:b/>
      <w:sz w:val="24"/>
      <w:szCs w:val="21"/>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562" w:firstLineChars="200"/>
    </w:pPr>
    <w:rPr>
      <w:rFonts w:ascii="仿宋" w:hAnsi="仿宋" w:eastAsia="宋体" w:cs="宋体"/>
      <w:sz w:val="24"/>
      <w:lang w:eastAsia="en-US"/>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2026-04-07T02:35:00Z</dcterms:created>
  <dc:creator>jency 幺</dc:creator>
  <cp:lastModifiedBy>jency 幺</cp:lastModifiedBy>
  <dcterms:modified xsi:type="dcterms:W3CDTF">2026-04-07T02:36:30Z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24F1272FD2A440D587057983861C8F56_11</vt:lpwstr>
  </property>
  <property fmtid="{D5CDD505-2E9C-101B-9397-08002B2CF9AE}" pid="4" name="KSOTemplateDocerSaveRecord">
    <vt:lpwstr>eyJoZGlkIjoiMDU3ZDI1ZTBlMmUwOWRkZGM3YTBhM2I4NTJjZGQxNDUiLCJ1c2VySWQiOiI3MzQyNjY3MDcifQ==</vt:lpwstr>
  </property>
</Properties>
</file>